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82B" w:rsidRPr="00DC72FA" w:rsidRDefault="00361475" w:rsidP="00DC72FA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>Year 4</w:t>
      </w:r>
      <w:r w:rsidR="00DC72FA" w:rsidRPr="00DC72FA">
        <w:rPr>
          <w:b/>
          <w:sz w:val="24"/>
          <w:szCs w:val="24"/>
          <w:u w:val="single"/>
        </w:rPr>
        <w:t xml:space="preserve"> Spelling, Punctuation and Grammar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1"/>
        <w:gridCol w:w="2464"/>
        <w:gridCol w:w="2432"/>
        <w:gridCol w:w="2402"/>
        <w:gridCol w:w="2432"/>
        <w:gridCol w:w="2123"/>
      </w:tblGrid>
      <w:tr w:rsidR="00B20678" w:rsidTr="00DB3590">
        <w:tc>
          <w:tcPr>
            <w:tcW w:w="2321" w:type="dxa"/>
            <w:shd w:val="clear" w:color="auto" w:fill="F2DBDB" w:themeFill="accent2" w:themeFillTint="33"/>
          </w:tcPr>
          <w:p w:rsidR="00B20678" w:rsidRPr="00DC72FA" w:rsidRDefault="00B20678">
            <w:pPr>
              <w:rPr>
                <w:b/>
              </w:rPr>
            </w:pPr>
            <w:r w:rsidRPr="00DC72FA">
              <w:rPr>
                <w:b/>
              </w:rPr>
              <w:t>Year 6 Test Content domain</w:t>
            </w:r>
          </w:p>
        </w:tc>
        <w:tc>
          <w:tcPr>
            <w:tcW w:w="2464" w:type="dxa"/>
            <w:shd w:val="clear" w:color="auto" w:fill="F2DBDB" w:themeFill="accent2" w:themeFillTint="33"/>
          </w:tcPr>
          <w:p w:rsidR="00B20678" w:rsidRPr="00DC72FA" w:rsidRDefault="00B20678">
            <w:pPr>
              <w:rPr>
                <w:b/>
              </w:rPr>
            </w:pPr>
            <w:r w:rsidRPr="00DC72FA">
              <w:rPr>
                <w:b/>
              </w:rPr>
              <w:t>Language structure</w:t>
            </w:r>
          </w:p>
        </w:tc>
        <w:tc>
          <w:tcPr>
            <w:tcW w:w="2432" w:type="dxa"/>
            <w:shd w:val="clear" w:color="auto" w:fill="F2DBDB" w:themeFill="accent2" w:themeFillTint="33"/>
          </w:tcPr>
          <w:p w:rsidR="00B20678" w:rsidRPr="00DC72FA" w:rsidRDefault="00B20678">
            <w:pPr>
              <w:rPr>
                <w:b/>
              </w:rPr>
            </w:pPr>
            <w:r w:rsidRPr="00DC72FA">
              <w:rPr>
                <w:b/>
              </w:rPr>
              <w:t>Standard English</w:t>
            </w:r>
          </w:p>
        </w:tc>
        <w:tc>
          <w:tcPr>
            <w:tcW w:w="2402" w:type="dxa"/>
            <w:shd w:val="clear" w:color="auto" w:fill="F2DBDB" w:themeFill="accent2" w:themeFillTint="33"/>
          </w:tcPr>
          <w:p w:rsidR="00B20678" w:rsidRPr="00DC72FA" w:rsidRDefault="00B20678">
            <w:pPr>
              <w:rPr>
                <w:b/>
              </w:rPr>
            </w:pPr>
            <w:r w:rsidRPr="00DC72FA">
              <w:rPr>
                <w:b/>
              </w:rPr>
              <w:t>Vocabulary / Language Structure</w:t>
            </w:r>
          </w:p>
        </w:tc>
        <w:tc>
          <w:tcPr>
            <w:tcW w:w="2432" w:type="dxa"/>
            <w:shd w:val="clear" w:color="auto" w:fill="F2DBDB" w:themeFill="accent2" w:themeFillTint="33"/>
          </w:tcPr>
          <w:p w:rsidR="00B20678" w:rsidRPr="00DC72FA" w:rsidRDefault="00B20678">
            <w:pPr>
              <w:rPr>
                <w:b/>
              </w:rPr>
            </w:pPr>
            <w:r w:rsidRPr="00DC72FA">
              <w:rPr>
                <w:b/>
              </w:rPr>
              <w:t>Punctuation</w:t>
            </w:r>
          </w:p>
        </w:tc>
        <w:tc>
          <w:tcPr>
            <w:tcW w:w="2123" w:type="dxa"/>
            <w:shd w:val="clear" w:color="auto" w:fill="F2DBDB" w:themeFill="accent2" w:themeFillTint="33"/>
          </w:tcPr>
          <w:p w:rsidR="00B20678" w:rsidRPr="00DC72FA" w:rsidRDefault="00B20678">
            <w:pPr>
              <w:rPr>
                <w:b/>
              </w:rPr>
            </w:pPr>
            <w:r>
              <w:rPr>
                <w:b/>
              </w:rPr>
              <w:t>Subordinate clause word list</w:t>
            </w:r>
          </w:p>
        </w:tc>
      </w:tr>
      <w:tr w:rsidR="00B20678" w:rsidTr="00DB3590">
        <w:tc>
          <w:tcPr>
            <w:tcW w:w="2321" w:type="dxa"/>
            <w:shd w:val="clear" w:color="auto" w:fill="F2DBDB" w:themeFill="accent2" w:themeFillTint="33"/>
          </w:tcPr>
          <w:p w:rsidR="00B20678" w:rsidRDefault="00B20678">
            <w:r>
              <w:t>Aspect covered in Year 4</w:t>
            </w:r>
          </w:p>
        </w:tc>
        <w:tc>
          <w:tcPr>
            <w:tcW w:w="2464" w:type="dxa"/>
          </w:tcPr>
          <w:p w:rsidR="00B20678" w:rsidRPr="00361475" w:rsidRDefault="00B20678">
            <w:r w:rsidRPr="00361475">
              <w:rPr>
                <w:highlight w:val="yellow"/>
              </w:rPr>
              <w:t>Nouns</w:t>
            </w:r>
          </w:p>
          <w:p w:rsidR="00B20678" w:rsidRPr="00361475" w:rsidRDefault="00B20678">
            <w:r w:rsidRPr="00361475">
              <w:t>Verbs</w:t>
            </w:r>
          </w:p>
          <w:p w:rsidR="00B20678" w:rsidRPr="00361475" w:rsidRDefault="00B20678">
            <w:r w:rsidRPr="00361475">
              <w:t>Adjectives</w:t>
            </w:r>
          </w:p>
          <w:p w:rsidR="00B20678" w:rsidRPr="00361475" w:rsidRDefault="00B20678">
            <w:r w:rsidRPr="00361475">
              <w:rPr>
                <w:highlight w:val="yellow"/>
              </w:rPr>
              <w:t>Connectives</w:t>
            </w:r>
          </w:p>
          <w:p w:rsidR="00B20678" w:rsidRPr="00361475" w:rsidRDefault="00B20678">
            <w:r w:rsidRPr="00361475">
              <w:rPr>
                <w:highlight w:val="yellow"/>
              </w:rPr>
              <w:t>Pronouns</w:t>
            </w:r>
          </w:p>
          <w:p w:rsidR="00B20678" w:rsidRPr="00361475" w:rsidRDefault="00B20678">
            <w:r w:rsidRPr="00361475">
              <w:rPr>
                <w:highlight w:val="yellow"/>
              </w:rPr>
              <w:t>Adverbs</w:t>
            </w:r>
          </w:p>
          <w:p w:rsidR="00B20678" w:rsidRPr="00361475" w:rsidRDefault="00B20678">
            <w:r w:rsidRPr="00361475">
              <w:t>Prepositions</w:t>
            </w:r>
          </w:p>
          <w:p w:rsidR="00B20678" w:rsidRPr="00361475" w:rsidRDefault="00B20678">
            <w:r w:rsidRPr="00361475">
              <w:t>Articles</w:t>
            </w:r>
          </w:p>
          <w:p w:rsidR="00B20678" w:rsidRPr="00361475" w:rsidRDefault="00B20678">
            <w:r w:rsidRPr="00361475">
              <w:t>Statements</w:t>
            </w:r>
          </w:p>
          <w:p w:rsidR="00B20678" w:rsidRPr="00361475" w:rsidRDefault="00B20678">
            <w:r w:rsidRPr="00361475">
              <w:t>Questions</w:t>
            </w:r>
          </w:p>
          <w:p w:rsidR="00B20678" w:rsidRPr="00361475" w:rsidRDefault="00B20678">
            <w:r w:rsidRPr="00361475">
              <w:t>Commands</w:t>
            </w:r>
          </w:p>
          <w:p w:rsidR="00B20678" w:rsidRPr="00361475" w:rsidRDefault="00B20678">
            <w:pPr>
              <w:rPr>
                <w:highlight w:val="yellow"/>
              </w:rPr>
            </w:pPr>
            <w:r w:rsidRPr="00361475">
              <w:rPr>
                <w:highlight w:val="yellow"/>
              </w:rPr>
              <w:t>Clauses</w:t>
            </w:r>
          </w:p>
          <w:p w:rsidR="00B20678" w:rsidRPr="00361475" w:rsidRDefault="00B20678">
            <w:r w:rsidRPr="00361475">
              <w:rPr>
                <w:highlight w:val="yellow"/>
              </w:rPr>
              <w:t>Phrases</w:t>
            </w:r>
          </w:p>
          <w:p w:rsidR="00B20678" w:rsidRPr="00361475" w:rsidRDefault="00B20678">
            <w:r w:rsidRPr="00361475">
              <w:t>Subordinating connectives</w:t>
            </w:r>
          </w:p>
        </w:tc>
        <w:tc>
          <w:tcPr>
            <w:tcW w:w="2432" w:type="dxa"/>
          </w:tcPr>
          <w:p w:rsidR="00B20678" w:rsidRPr="00361475" w:rsidRDefault="00B20678">
            <w:r w:rsidRPr="00361475">
              <w:t>Tense agreement</w:t>
            </w:r>
          </w:p>
          <w:p w:rsidR="00B20678" w:rsidRPr="00361475" w:rsidRDefault="00B20678">
            <w:r w:rsidRPr="00361475">
              <w:rPr>
                <w:highlight w:val="yellow"/>
              </w:rPr>
              <w:t>Subject-verb agreement</w:t>
            </w:r>
          </w:p>
          <w:p w:rsidR="00B20678" w:rsidRPr="00361475" w:rsidRDefault="00B20678">
            <w:r w:rsidRPr="00361475">
              <w:t>Double negatives</w:t>
            </w:r>
          </w:p>
          <w:p w:rsidR="00B20678" w:rsidRPr="00361475" w:rsidRDefault="00B20678">
            <w:r w:rsidRPr="00361475">
              <w:t>Use of I and me</w:t>
            </w:r>
          </w:p>
          <w:p w:rsidR="00B20678" w:rsidRPr="00361475" w:rsidRDefault="00B20678">
            <w:r w:rsidRPr="00361475">
              <w:t>Contractions</w:t>
            </w:r>
          </w:p>
        </w:tc>
        <w:tc>
          <w:tcPr>
            <w:tcW w:w="2402" w:type="dxa"/>
          </w:tcPr>
          <w:p w:rsidR="00B20678" w:rsidRPr="00361475" w:rsidRDefault="00B20678">
            <w:r w:rsidRPr="00361475">
              <w:t>Word meaning</w:t>
            </w:r>
          </w:p>
          <w:p w:rsidR="00B20678" w:rsidRPr="00361475" w:rsidRDefault="00B20678">
            <w:r w:rsidRPr="00361475">
              <w:rPr>
                <w:highlight w:val="yellow"/>
              </w:rPr>
              <w:t>Vocabulary content</w:t>
            </w:r>
          </w:p>
          <w:p w:rsidR="00B20678" w:rsidRPr="00361475" w:rsidRDefault="00B20678">
            <w:r w:rsidRPr="00361475">
              <w:rPr>
                <w:highlight w:val="yellow"/>
              </w:rPr>
              <w:t>Concision and precisions in vocabulary</w:t>
            </w:r>
          </w:p>
          <w:p w:rsidR="00B20678" w:rsidRPr="00361475" w:rsidRDefault="00B20678">
            <w:r w:rsidRPr="00361475">
              <w:t>Synonyms</w:t>
            </w:r>
          </w:p>
          <w:p w:rsidR="00B20678" w:rsidRPr="00361475" w:rsidRDefault="00B20678">
            <w:r w:rsidRPr="00361475">
              <w:t>Antonyms</w:t>
            </w:r>
          </w:p>
          <w:p w:rsidR="00B20678" w:rsidRPr="00361475" w:rsidRDefault="00B20678">
            <w:r w:rsidRPr="00361475">
              <w:t>Word groups / families</w:t>
            </w:r>
          </w:p>
          <w:p w:rsidR="00B20678" w:rsidRPr="00361475" w:rsidRDefault="00B20678">
            <w:r w:rsidRPr="00361475">
              <w:t>Prefixes</w:t>
            </w:r>
          </w:p>
          <w:p w:rsidR="00B20678" w:rsidRPr="00361475" w:rsidRDefault="00B20678">
            <w:r w:rsidRPr="00361475">
              <w:t>Suffixes</w:t>
            </w:r>
          </w:p>
          <w:p w:rsidR="00B20678" w:rsidRPr="00361475" w:rsidRDefault="00B20678">
            <w:r w:rsidRPr="00361475">
              <w:rPr>
                <w:highlight w:val="yellow"/>
              </w:rPr>
              <w:t>Singular and plural</w:t>
            </w:r>
          </w:p>
        </w:tc>
        <w:tc>
          <w:tcPr>
            <w:tcW w:w="2432" w:type="dxa"/>
          </w:tcPr>
          <w:p w:rsidR="00B20678" w:rsidRPr="00361475" w:rsidRDefault="00B20678">
            <w:r w:rsidRPr="00361475">
              <w:t>Capital letters</w:t>
            </w:r>
          </w:p>
          <w:p w:rsidR="00B20678" w:rsidRPr="00361475" w:rsidRDefault="00B20678">
            <w:r w:rsidRPr="00361475">
              <w:t>Full stops</w:t>
            </w:r>
          </w:p>
          <w:p w:rsidR="00B20678" w:rsidRPr="00361475" w:rsidRDefault="00B20678">
            <w:r w:rsidRPr="00361475">
              <w:t>Question marks</w:t>
            </w:r>
          </w:p>
          <w:p w:rsidR="00B20678" w:rsidRPr="00361475" w:rsidRDefault="00B20678">
            <w:r w:rsidRPr="00361475">
              <w:t>Exclamation marks</w:t>
            </w:r>
          </w:p>
          <w:p w:rsidR="00B20678" w:rsidRPr="00361475" w:rsidRDefault="00B20678">
            <w:r w:rsidRPr="00361475">
              <w:t>Commas in lists</w:t>
            </w:r>
          </w:p>
          <w:p w:rsidR="00B20678" w:rsidRPr="00361475" w:rsidRDefault="00B20678">
            <w:r w:rsidRPr="00361475">
              <w:rPr>
                <w:highlight w:val="yellow"/>
              </w:rPr>
              <w:t>Commas to mark phrases or clauses</w:t>
            </w:r>
          </w:p>
          <w:p w:rsidR="00B20678" w:rsidRPr="00361475" w:rsidRDefault="00B20678">
            <w:r w:rsidRPr="00361475">
              <w:rPr>
                <w:highlight w:val="yellow"/>
              </w:rPr>
              <w:t>Inverted commas</w:t>
            </w:r>
          </w:p>
          <w:p w:rsidR="00B20678" w:rsidRPr="00361475" w:rsidRDefault="00B20678">
            <w:r w:rsidRPr="00361475">
              <w:rPr>
                <w:highlight w:val="yellow"/>
              </w:rPr>
              <w:t>Apostrophes</w:t>
            </w:r>
          </w:p>
          <w:p w:rsidR="00B20678" w:rsidRPr="00361475" w:rsidRDefault="00B20678">
            <w:r w:rsidRPr="00361475">
              <w:t>Brackets</w:t>
            </w:r>
          </w:p>
          <w:p w:rsidR="00B20678" w:rsidRPr="00361475" w:rsidRDefault="00B20678">
            <w:proofErr w:type="spellStart"/>
            <w:r w:rsidRPr="00361475">
              <w:t>Elipses</w:t>
            </w:r>
            <w:proofErr w:type="spellEnd"/>
          </w:p>
          <w:p w:rsidR="00B20678" w:rsidRPr="00361475" w:rsidRDefault="00B20678">
            <w:r w:rsidRPr="00361475">
              <w:t>Colons</w:t>
            </w:r>
          </w:p>
        </w:tc>
        <w:tc>
          <w:tcPr>
            <w:tcW w:w="2123" w:type="dxa"/>
          </w:tcPr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although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because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after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before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once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as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since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when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until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wherever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whenever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while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whilst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unless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as soon as</w:t>
            </w:r>
          </w:p>
          <w:p w:rsidR="00B20678" w:rsidRPr="00B20678" w:rsidRDefault="00B20678" w:rsidP="00B20678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B20678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>if</w:t>
            </w:r>
          </w:p>
          <w:p w:rsidR="00B20678" w:rsidRPr="00361475" w:rsidRDefault="00B20678"/>
        </w:tc>
      </w:tr>
    </w:tbl>
    <w:p w:rsidR="00DC72FA" w:rsidRDefault="00DC72FA"/>
    <w:tbl>
      <w:tblPr>
        <w:tblStyle w:val="TableGrid"/>
        <w:tblW w:w="14394" w:type="dxa"/>
        <w:tblLayout w:type="fixed"/>
        <w:tblLook w:val="0000" w:firstRow="0" w:lastRow="0" w:firstColumn="0" w:lastColumn="0" w:noHBand="0" w:noVBand="0"/>
      </w:tblPr>
      <w:tblGrid>
        <w:gridCol w:w="1242"/>
        <w:gridCol w:w="3556"/>
        <w:gridCol w:w="2399"/>
        <w:gridCol w:w="2399"/>
        <w:gridCol w:w="2399"/>
        <w:gridCol w:w="2399"/>
      </w:tblGrid>
      <w:tr w:rsidR="00DC72FA" w:rsidTr="00DB3590">
        <w:trPr>
          <w:trHeight w:val="590"/>
        </w:trPr>
        <w:tc>
          <w:tcPr>
            <w:tcW w:w="1242" w:type="dxa"/>
            <w:shd w:val="clear" w:color="auto" w:fill="F2DBDB" w:themeFill="accent2" w:themeFillTint="33"/>
          </w:tcPr>
          <w:p w:rsidR="00DC72FA" w:rsidRDefault="00DC72FA" w:rsidP="00134F0E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3556" w:type="dxa"/>
            <w:shd w:val="clear" w:color="auto" w:fill="F2DBDB" w:themeFill="accent2" w:themeFillTint="33"/>
          </w:tcPr>
          <w:p w:rsidR="00DC72FA" w:rsidRDefault="00DC72FA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Structure</w:t>
            </w:r>
          </w:p>
        </w:tc>
        <w:tc>
          <w:tcPr>
            <w:tcW w:w="2399" w:type="dxa"/>
            <w:shd w:val="clear" w:color="auto" w:fill="F2DBDB" w:themeFill="accent2" w:themeFillTint="33"/>
          </w:tcPr>
          <w:p w:rsidR="00DC72FA" w:rsidRDefault="00DC72FA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Sentence structure</w:t>
            </w:r>
          </w:p>
        </w:tc>
        <w:tc>
          <w:tcPr>
            <w:tcW w:w="2399" w:type="dxa"/>
            <w:shd w:val="clear" w:color="auto" w:fill="F2DBDB" w:themeFill="accent2" w:themeFillTint="33"/>
          </w:tcPr>
          <w:p w:rsidR="00DC72FA" w:rsidRDefault="00DC72FA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 Structure</w:t>
            </w:r>
          </w:p>
        </w:tc>
        <w:tc>
          <w:tcPr>
            <w:tcW w:w="2399" w:type="dxa"/>
            <w:shd w:val="clear" w:color="auto" w:fill="F2DBDB" w:themeFill="accent2" w:themeFillTint="33"/>
          </w:tcPr>
          <w:p w:rsidR="00DC72FA" w:rsidRDefault="00DC72FA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Punctuation</w:t>
            </w:r>
          </w:p>
        </w:tc>
        <w:tc>
          <w:tcPr>
            <w:tcW w:w="2399" w:type="dxa"/>
            <w:shd w:val="clear" w:color="auto" w:fill="F2DBDB" w:themeFill="accent2" w:themeFillTint="33"/>
          </w:tcPr>
          <w:p w:rsidR="00DC72FA" w:rsidRDefault="00DC72FA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</w:tr>
      <w:tr w:rsidR="00361475" w:rsidTr="00DB3590">
        <w:trPr>
          <w:trHeight w:val="1516"/>
        </w:trPr>
        <w:tc>
          <w:tcPr>
            <w:tcW w:w="1242" w:type="dxa"/>
            <w:shd w:val="clear" w:color="auto" w:fill="F2DBDB" w:themeFill="accent2" w:themeFillTint="33"/>
          </w:tcPr>
          <w:p w:rsidR="00361475" w:rsidRPr="00BF4B28" w:rsidRDefault="00361475" w:rsidP="00134F0E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 </w:t>
            </w:r>
          </w:p>
        </w:tc>
        <w:tc>
          <w:tcPr>
            <w:tcW w:w="3556" w:type="dxa"/>
          </w:tcPr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grammatical difference between </w:t>
            </w:r>
            <w:r w:rsidRPr="00BF4B28">
              <w:rPr>
                <w:sz w:val="20"/>
                <w:szCs w:val="20"/>
              </w:rPr>
              <w:t xml:space="preserve">plural </w:t>
            </w:r>
            <w:r>
              <w:rPr>
                <w:sz w:val="20"/>
                <w:szCs w:val="20"/>
              </w:rPr>
              <w:t xml:space="preserve">and </w:t>
            </w:r>
            <w:r w:rsidRPr="00BF4B28">
              <w:rPr>
                <w:sz w:val="20"/>
                <w:szCs w:val="20"/>
              </w:rPr>
              <w:t xml:space="preserve">possessive -s </w:t>
            </w: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Standard English forms for </w:t>
            </w:r>
            <w:r w:rsidRPr="00BF4B28">
              <w:rPr>
                <w:sz w:val="20"/>
                <w:szCs w:val="20"/>
              </w:rPr>
              <w:t xml:space="preserve">verb inflections </w:t>
            </w:r>
            <w:r>
              <w:rPr>
                <w:sz w:val="20"/>
                <w:szCs w:val="20"/>
              </w:rPr>
              <w:t xml:space="preserve">instead of local spoken forms (e.g. </w:t>
            </w:r>
            <w:r w:rsidRPr="00BF4B28">
              <w:rPr>
                <w:sz w:val="20"/>
                <w:szCs w:val="20"/>
              </w:rPr>
              <w:t xml:space="preserve">we were </w:t>
            </w:r>
            <w:r>
              <w:rPr>
                <w:sz w:val="20"/>
                <w:szCs w:val="20"/>
              </w:rPr>
              <w:t xml:space="preserve">instead of </w:t>
            </w:r>
            <w:r w:rsidRPr="00BF4B28">
              <w:rPr>
                <w:sz w:val="20"/>
                <w:szCs w:val="20"/>
              </w:rPr>
              <w:t>we was</w:t>
            </w:r>
            <w:r>
              <w:rPr>
                <w:sz w:val="20"/>
                <w:szCs w:val="20"/>
              </w:rPr>
              <w:t xml:space="preserve">, or </w:t>
            </w:r>
            <w:r w:rsidRPr="00BF4B28">
              <w:rPr>
                <w:sz w:val="20"/>
                <w:szCs w:val="20"/>
              </w:rPr>
              <w:t xml:space="preserve">I did </w:t>
            </w:r>
            <w:r>
              <w:rPr>
                <w:sz w:val="20"/>
                <w:szCs w:val="20"/>
              </w:rPr>
              <w:t xml:space="preserve">instead of </w:t>
            </w:r>
            <w:r w:rsidRPr="00BF4B28">
              <w:rPr>
                <w:sz w:val="20"/>
                <w:szCs w:val="20"/>
              </w:rPr>
              <w:t>I done</w:t>
            </w:r>
            <w:r>
              <w:rPr>
                <w:sz w:val="20"/>
                <w:szCs w:val="20"/>
              </w:rPr>
              <w:t xml:space="preserve">) </w:t>
            </w:r>
          </w:p>
        </w:tc>
        <w:tc>
          <w:tcPr>
            <w:tcW w:w="2399" w:type="dxa"/>
          </w:tcPr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Appropriate choice of </w:t>
            </w:r>
            <w:r w:rsidRPr="00BF4B28">
              <w:rPr>
                <w:sz w:val="20"/>
                <w:szCs w:val="20"/>
              </w:rPr>
              <w:t xml:space="preserve">pronoun </w:t>
            </w:r>
            <w:r>
              <w:rPr>
                <w:sz w:val="20"/>
                <w:szCs w:val="20"/>
              </w:rPr>
              <w:t xml:space="preserve">or </w:t>
            </w:r>
            <w:r w:rsidRPr="00BF4B28">
              <w:rPr>
                <w:sz w:val="20"/>
                <w:szCs w:val="20"/>
              </w:rPr>
              <w:t xml:space="preserve">noun </w:t>
            </w:r>
            <w:r>
              <w:rPr>
                <w:sz w:val="20"/>
                <w:szCs w:val="20"/>
              </w:rPr>
              <w:t xml:space="preserve">within a </w:t>
            </w:r>
            <w:r w:rsidRPr="00BF4B28">
              <w:rPr>
                <w:sz w:val="20"/>
                <w:szCs w:val="20"/>
              </w:rPr>
              <w:t xml:space="preserve">sentence </w:t>
            </w:r>
            <w:r>
              <w:rPr>
                <w:sz w:val="20"/>
                <w:szCs w:val="20"/>
              </w:rPr>
              <w:t xml:space="preserve">to avoid ambiguity and repetition </w:t>
            </w: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 w:rsidRPr="00BF4B28">
              <w:rPr>
                <w:sz w:val="20"/>
                <w:szCs w:val="20"/>
              </w:rPr>
              <w:t xml:space="preserve">Fronted adverbials </w:t>
            </w:r>
            <w:r>
              <w:rPr>
                <w:sz w:val="20"/>
                <w:szCs w:val="20"/>
              </w:rPr>
              <w:t xml:space="preserve">(e.g. </w:t>
            </w:r>
            <w:r w:rsidRPr="00BF4B28">
              <w:rPr>
                <w:sz w:val="20"/>
                <w:szCs w:val="20"/>
              </w:rPr>
              <w:t>Later that day</w:t>
            </w:r>
            <w:r>
              <w:rPr>
                <w:sz w:val="20"/>
                <w:szCs w:val="20"/>
              </w:rPr>
              <w:t xml:space="preserve">, </w:t>
            </w:r>
            <w:r w:rsidRPr="00BF4B28">
              <w:rPr>
                <w:sz w:val="20"/>
                <w:szCs w:val="20"/>
              </w:rPr>
              <w:t xml:space="preserve">I heard the bad news.) </w:t>
            </w:r>
          </w:p>
        </w:tc>
        <w:tc>
          <w:tcPr>
            <w:tcW w:w="2399" w:type="dxa"/>
          </w:tcPr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paragraphs to organise ideas around a theme </w:t>
            </w: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Appropriate choice of </w:t>
            </w:r>
            <w:r w:rsidRPr="00BF4B28">
              <w:rPr>
                <w:sz w:val="20"/>
                <w:szCs w:val="20"/>
              </w:rPr>
              <w:t xml:space="preserve">pronoun </w:t>
            </w:r>
            <w:r>
              <w:rPr>
                <w:sz w:val="20"/>
                <w:szCs w:val="20"/>
              </w:rPr>
              <w:t xml:space="preserve">or </w:t>
            </w:r>
            <w:r w:rsidRPr="00BF4B28">
              <w:rPr>
                <w:sz w:val="20"/>
                <w:szCs w:val="20"/>
              </w:rPr>
              <w:t xml:space="preserve">noun </w:t>
            </w:r>
            <w:r>
              <w:rPr>
                <w:sz w:val="20"/>
                <w:szCs w:val="20"/>
              </w:rPr>
              <w:t xml:space="preserve">across </w:t>
            </w:r>
            <w:r w:rsidRPr="00BF4B28">
              <w:rPr>
                <w:sz w:val="20"/>
                <w:szCs w:val="20"/>
              </w:rPr>
              <w:t xml:space="preserve">sentences </w:t>
            </w:r>
            <w:r>
              <w:rPr>
                <w:sz w:val="20"/>
                <w:szCs w:val="20"/>
              </w:rPr>
              <w:t xml:space="preserve">to aid cohesion and avoid repetition </w:t>
            </w:r>
          </w:p>
        </w:tc>
        <w:tc>
          <w:tcPr>
            <w:tcW w:w="2399" w:type="dxa"/>
          </w:tcPr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inverted commas to </w:t>
            </w:r>
            <w:r w:rsidRPr="00BF4B28">
              <w:rPr>
                <w:sz w:val="20"/>
                <w:szCs w:val="20"/>
              </w:rPr>
              <w:t xml:space="preserve">punctuate </w:t>
            </w:r>
            <w:r>
              <w:rPr>
                <w:sz w:val="20"/>
                <w:szCs w:val="20"/>
              </w:rPr>
              <w:t xml:space="preserve">direct speech </w:t>
            </w: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 w:rsidRPr="00BF4B28">
              <w:rPr>
                <w:sz w:val="20"/>
                <w:szCs w:val="20"/>
              </w:rPr>
              <w:t xml:space="preserve">Apostrophes </w:t>
            </w:r>
            <w:r>
              <w:rPr>
                <w:sz w:val="20"/>
                <w:szCs w:val="20"/>
              </w:rPr>
              <w:t xml:space="preserve">to mark singular and </w:t>
            </w:r>
            <w:r w:rsidRPr="00BF4B28">
              <w:rPr>
                <w:sz w:val="20"/>
                <w:szCs w:val="20"/>
              </w:rPr>
              <w:t xml:space="preserve">plural </w:t>
            </w:r>
            <w:r>
              <w:rPr>
                <w:sz w:val="20"/>
                <w:szCs w:val="20"/>
              </w:rPr>
              <w:t xml:space="preserve">possession (e.g. </w:t>
            </w:r>
            <w:r w:rsidRPr="00BF4B28">
              <w:rPr>
                <w:sz w:val="20"/>
                <w:szCs w:val="20"/>
              </w:rPr>
              <w:t>the girl’s name</w:t>
            </w:r>
            <w:r>
              <w:rPr>
                <w:sz w:val="20"/>
                <w:szCs w:val="20"/>
              </w:rPr>
              <w:t xml:space="preserve">, </w:t>
            </w:r>
            <w:r w:rsidRPr="00BF4B28">
              <w:rPr>
                <w:sz w:val="20"/>
                <w:szCs w:val="20"/>
              </w:rPr>
              <w:t>the boys’ boots</w:t>
            </w:r>
            <w:r>
              <w:rPr>
                <w:sz w:val="20"/>
                <w:szCs w:val="20"/>
              </w:rPr>
              <w:t xml:space="preserve">) </w:t>
            </w: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</w:p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commas after </w:t>
            </w:r>
            <w:r w:rsidRPr="00BF4B28">
              <w:rPr>
                <w:sz w:val="20"/>
                <w:szCs w:val="20"/>
              </w:rPr>
              <w:t xml:space="preserve">fronted adverbials </w:t>
            </w:r>
          </w:p>
        </w:tc>
        <w:tc>
          <w:tcPr>
            <w:tcW w:w="2399" w:type="dxa"/>
          </w:tcPr>
          <w:p w:rsidR="00361475" w:rsidRDefault="00361475" w:rsidP="00134F0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pronoun, possessive pronoun, adverbial </w:t>
            </w:r>
          </w:p>
        </w:tc>
      </w:tr>
    </w:tbl>
    <w:p w:rsidR="00DC72FA" w:rsidRDefault="00DC72FA" w:rsidP="00D957D6"/>
    <w:sectPr w:rsidR="00DC72FA" w:rsidSect="00DB35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2FA"/>
    <w:rsid w:val="001A0613"/>
    <w:rsid w:val="00354EF1"/>
    <w:rsid w:val="00361475"/>
    <w:rsid w:val="00363AB9"/>
    <w:rsid w:val="006B245F"/>
    <w:rsid w:val="00797469"/>
    <w:rsid w:val="00842561"/>
    <w:rsid w:val="0089189F"/>
    <w:rsid w:val="008C33C6"/>
    <w:rsid w:val="00B20678"/>
    <w:rsid w:val="00BC4C1A"/>
    <w:rsid w:val="00D957D6"/>
    <w:rsid w:val="00DB3590"/>
    <w:rsid w:val="00DC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C7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C7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C7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C7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1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7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44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35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29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39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89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72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729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83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74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1589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657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699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059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04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122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048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41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081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73137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4475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50999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5812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6824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7180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62579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733662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348243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73374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08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060255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16037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773337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74851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205298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93445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879902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29278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35251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06602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56020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24772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rsouthgate</dc:creator>
  <cp:lastModifiedBy>Home</cp:lastModifiedBy>
  <cp:revision>2</cp:revision>
  <dcterms:created xsi:type="dcterms:W3CDTF">2015-07-27T18:48:00Z</dcterms:created>
  <dcterms:modified xsi:type="dcterms:W3CDTF">2015-07-27T18:48:00Z</dcterms:modified>
</cp:coreProperties>
</file>